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bookmarkStart w:id="0" w:name="_GoBack"/>
      <w:r>
        <w:rPr>
          <w:rFonts w:hint="eastAsia" w:asciiTheme="majorEastAsia" w:hAnsiTheme="majorEastAsia" w:eastAsiaTheme="majorEastAsia"/>
          <w:b/>
          <w:sz w:val="36"/>
          <w:szCs w:val="36"/>
        </w:rPr>
        <w:t>网上商城法律服务定点业务须知</w:t>
      </w:r>
      <w:bookmarkEnd w:id="0"/>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法律服务属网上商城定点采购品目，入驻商城本定点品目的律师事务所可通过网上商城向各级采购人提供非诉讼日常法律服务和诉讼、仲裁法律服务，具体服务内容由采购人提出具体采购需求。采购人可采取直购（议价）、竞价两种方式确定成交供应商。直购限额标准以下的，采购人可直接择优选定一家定点供应商，向其发出议价邀请，进一步明确服务要求，争取更大价格优惠。直购限额标准以上的，采购人可提出采购需求，选择多家供应商竞价，在质量和服务均能满足实质性要求的供应商中，确定价格最低的成交。</w:t>
      </w:r>
    </w:p>
    <w:p>
      <w:pPr>
        <w:ind w:left="602"/>
        <w:rPr>
          <w:rFonts w:asciiTheme="minorEastAsia" w:hAnsiTheme="minorEastAsia"/>
          <w:b/>
          <w:sz w:val="28"/>
          <w:szCs w:val="28"/>
        </w:rPr>
      </w:pPr>
      <w:r>
        <w:rPr>
          <w:rFonts w:hint="eastAsia" w:asciiTheme="minorEastAsia" w:hAnsiTheme="minorEastAsia"/>
          <w:b/>
          <w:sz w:val="28"/>
          <w:szCs w:val="28"/>
        </w:rPr>
        <w:t>一、基本要求</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1.拥护中国共产党的领导，拥护社会主义法治，遵守宪法和法律，拥护党的路线、方针和政策。</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2.经司法行政部门批准取得执业许可。</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3.具有独立承担民事责任的能力。</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4.具有健全的组织机构、完善的管理制度、健全的财务会计制度和严格的业务质量管控机制。</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5.具有专业的律师服务团队，具备政府法律顾问服务及相关诉讼业务服务能力。</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6.有依法缴纳税收和社会保障资金的良好记录。</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7.社会信用良好，具有良好的职业道德和社会责任感，热心社会公共事业。</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8.严格依法执业，遵守执业纪律，申请入驻网上商城前三年内，在执业过程中没有重大违法记录（指因违法经营受到刑事处罚或者责令停产停业、吊销许可证或者执照、较大数额罚款等行政处罚）。</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9.自愿遵守山东省政府采购网上商城管理相关规定。</w:t>
      </w:r>
    </w:p>
    <w:p>
      <w:pPr>
        <w:ind w:firstLine="560" w:firstLineChars="200"/>
        <w:rPr>
          <w:rFonts w:asciiTheme="minorEastAsia" w:hAnsiTheme="minorEastAsia"/>
          <w:sz w:val="28"/>
          <w:szCs w:val="28"/>
        </w:rPr>
      </w:pPr>
      <w:r>
        <w:rPr>
          <w:rFonts w:hint="eastAsia" w:asciiTheme="minorEastAsia" w:hAnsiTheme="minorEastAsia"/>
          <w:sz w:val="28"/>
          <w:szCs w:val="28"/>
        </w:rPr>
        <w:t>10.成立定点服务团队，明确定点服务团队负责人及组成人员，加强组织领导，配备满足服务需求的专职律师。</w:t>
      </w:r>
    </w:p>
    <w:p>
      <w:pPr>
        <w:ind w:firstLine="560" w:firstLineChars="200"/>
        <w:rPr>
          <w:rFonts w:asciiTheme="minorEastAsia" w:hAnsiTheme="minorEastAsia"/>
          <w:sz w:val="28"/>
          <w:szCs w:val="28"/>
        </w:rPr>
      </w:pPr>
      <w:r>
        <w:rPr>
          <w:rFonts w:hint="eastAsia" w:asciiTheme="minorEastAsia" w:hAnsiTheme="minorEastAsia"/>
          <w:sz w:val="28"/>
          <w:szCs w:val="28"/>
        </w:rPr>
        <w:t>11.服务团队专职律师如与交办事务存在利害关系，应当回避。</w:t>
      </w:r>
    </w:p>
    <w:p>
      <w:pPr>
        <w:ind w:firstLine="560" w:firstLineChars="200"/>
        <w:rPr>
          <w:rFonts w:asciiTheme="minorEastAsia" w:hAnsiTheme="minorEastAsia"/>
          <w:sz w:val="28"/>
          <w:szCs w:val="28"/>
        </w:rPr>
      </w:pPr>
      <w:r>
        <w:rPr>
          <w:rFonts w:hint="eastAsia" w:asciiTheme="minorEastAsia" w:hAnsiTheme="minorEastAsia"/>
          <w:sz w:val="28"/>
          <w:szCs w:val="28"/>
        </w:rPr>
        <w:t>12.服务团队专职律师应保守工作秘密，遵守保密纪律，未经同意，不得披露在提供法律服务过程中接触到的不对外公开信息，不得擅自对外发布有关政府法律事务处理的意见。</w:t>
      </w:r>
    </w:p>
    <w:p>
      <w:pPr>
        <w:ind w:firstLine="465"/>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4"/>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律师事务所执业许可证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2.合同履行能力</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（1）服务方案和保障措施：包括但不限于人员组织、服务内容（专长领域）、服务规程、服务标准、服务质量、服务收费、经营管理、应急响应等方面的优惠承诺、实施方案及保障措施；</w:t>
      </w:r>
    </w:p>
    <w:p>
      <w:pPr>
        <w:autoSpaceDE w:val="0"/>
        <w:autoSpaceDN w:val="0"/>
        <w:adjustRightInd w:val="0"/>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（2）获得认证、专利、荣誉等情况。</w:t>
      </w:r>
    </w:p>
    <w:p>
      <w:pPr>
        <w:pStyle w:val="4"/>
        <w:ind w:firstLine="560" w:firstLineChars="200"/>
        <w:rPr>
          <w:rFonts w:asciiTheme="minorEastAsia" w:hAnsiTheme="minorEastAsia" w:cstheme="minorBidi"/>
          <w:color w:val="auto"/>
          <w:kern w:val="2"/>
          <w:sz w:val="28"/>
          <w:szCs w:val="28"/>
        </w:rPr>
      </w:pPr>
    </w:p>
    <w:p>
      <w:pPr>
        <w:pStyle w:val="4"/>
        <w:ind w:firstLine="560" w:firstLineChars="200"/>
        <w:rPr>
          <w:rFonts w:asciiTheme="minorEastAsia" w:hAnsiTheme="minorEastAsia" w:cstheme="minorBidi"/>
          <w:color w:val="auto"/>
          <w:kern w:val="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3C"/>
    <w:rsid w:val="00604767"/>
    <w:rsid w:val="00F33F36"/>
    <w:rsid w:val="00F5583C"/>
    <w:rsid w:val="1E86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140</Words>
  <Characters>799</Characters>
  <Lines>6</Lines>
  <Paragraphs>1</Paragraphs>
  <TotalTime>8</TotalTime>
  <ScaleCrop>false</ScaleCrop>
  <LinksUpToDate>false</LinksUpToDate>
  <CharactersWithSpaces>938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2021-05-12T01:47:00Z</dcterms:created>
  <dc:creator>lenovo</dc:creator>
  <cp:lastModifiedBy>monsoon</cp:lastModifiedBy>
  <dcterms:modified xsi:type="dcterms:W3CDTF">2021-05-12T07:52:48Z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E1011ED5AC1D4B0794C981F03F887CB1</vt:lpwstr>
  </property>
</Properties>
</file>